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cs="仿宋_GB2312" w:asciiTheme="minorEastAsia" w:hAnsiTheme="minorEastAsia"/>
          <w:color w:val="000000"/>
          <w:sz w:val="28"/>
          <w:szCs w:val="28"/>
        </w:rPr>
      </w:pPr>
      <w:r>
        <w:rPr>
          <w:rFonts w:hint="eastAsia" w:cs="仿宋_GB2312" w:asciiTheme="minorEastAsia" w:hAnsiTheme="minorEastAsia"/>
          <w:color w:val="000000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方正小标宋简体" w:hAnsi="方正小标宋_GBK" w:eastAsia="方正小标宋简体" w:cs="仿宋_GB2312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仿宋_GB2312"/>
          <w:bCs/>
          <w:color w:val="000000"/>
          <w:sz w:val="32"/>
          <w:szCs w:val="32"/>
        </w:rPr>
        <w:t>云南省社会科学院、中国（昆明）南亚东南亚研究院2019</w:t>
      </w:r>
      <w:bookmarkEnd w:id="0"/>
      <w:r>
        <w:rPr>
          <w:rFonts w:hint="eastAsia" w:ascii="方正小标宋简体" w:hAnsi="方正小标宋_GBK" w:eastAsia="方正小标宋简体" w:cs="仿宋_GB2312"/>
          <w:bCs/>
          <w:color w:val="000000"/>
          <w:sz w:val="32"/>
          <w:szCs w:val="32"/>
        </w:rPr>
        <w:t>年公开招聘工作人员岗位、人数、学历及专业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10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09"/>
        <w:gridCol w:w="1134"/>
        <w:gridCol w:w="1152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岗位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要求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国际问题与世界史</w:t>
            </w:r>
            <w:r>
              <w:rPr>
                <w:rFonts w:ascii="宋体" w:hAnsi="宋体" w:cs="仿宋_GB2312"/>
                <w:color w:val="000000"/>
                <w:sz w:val="24"/>
              </w:rPr>
              <w:t>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博士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国际关系、国际政治、国际贸易、国际法学，世界经济、世界史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马克思主义理论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博士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马克思主义哲学、科学社会主义与国际共产主义运动、马克思主义基本原理、马克思主义发展史、马克思主义中国化研究、国外马克思主义研究、思想政治教育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《云南社会科学》编辑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博士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经济学、政治学、民族学、人类学、国际关系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A0090"/>
    <w:rsid w:val="317A00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2019-10-15T04:17:00Z</dcterms:created>
  <dc:creator>Administrator</dc:creator>
  <cp:lastModifiedBy>Administrator</cp:lastModifiedBy>
  <dcterms:modified xsi:type="dcterms:W3CDTF">2019-10-15T04:19:40Z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